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D17D00"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1B21BF">
              <w:rPr>
                <w:b/>
                <w:bCs/>
                <w:color w:val="000000"/>
                <w:shd w:val="clear" w:color="auto" w:fill="FFFFFF"/>
              </w:rPr>
              <w:t>February</w:t>
            </w:r>
            <w:r w:rsidR="009D0976">
              <w:rPr>
                <w:b/>
                <w:bCs/>
                <w:color w:val="000000"/>
                <w:shd w:val="clear" w:color="auto" w:fill="FFFFFF"/>
              </w:rPr>
              <w:t xml:space="preserve"> </w:t>
            </w:r>
            <w:r w:rsidR="00F87072">
              <w:rPr>
                <w:b/>
                <w:bCs/>
                <w:color w:val="000000"/>
                <w:shd w:val="clear" w:color="auto" w:fill="FFFFFF"/>
              </w:rPr>
              <w:t>2</w:t>
            </w:r>
            <w:r w:rsidR="001B21BF">
              <w:rPr>
                <w:b/>
                <w:bCs/>
                <w:color w:val="000000"/>
                <w:shd w:val="clear" w:color="auto" w:fill="FFFFFF"/>
              </w:rPr>
              <w:t>5</w:t>
            </w:r>
            <w:r w:rsidR="00157F3E">
              <w:rPr>
                <w:b/>
                <w:bCs/>
                <w:color w:val="000000"/>
                <w:shd w:val="clear" w:color="auto" w:fill="FFFFFF"/>
              </w:rPr>
              <w:t>, 201</w:t>
            </w:r>
            <w:r w:rsidR="002E7099">
              <w:rPr>
                <w:b/>
                <w:bCs/>
                <w:color w:val="000000"/>
                <w:shd w:val="clear" w:color="auto" w:fill="FFFFFF"/>
              </w:rPr>
              <w:t>6</w:t>
            </w:r>
            <w:r>
              <w:rPr>
                <w:b/>
                <w:bCs/>
                <w:color w:val="000000"/>
                <w:shd w:val="clear" w:color="auto" w:fill="FFFFFF"/>
              </w:rPr>
              <w:t xml:space="preserve"> at </w:t>
            </w:r>
            <w:r w:rsidR="00736ABB">
              <w:rPr>
                <w:b/>
                <w:bCs/>
                <w:color w:val="000000"/>
                <w:shd w:val="clear" w:color="auto" w:fill="FFFFFF"/>
              </w:rPr>
              <w:t>5</w:t>
            </w:r>
            <w:r w:rsidR="00143865">
              <w:rPr>
                <w:b/>
                <w:bCs/>
                <w:color w:val="000000"/>
                <w:shd w:val="clear" w:color="auto" w:fill="FFFFFF"/>
              </w:rPr>
              <w:t>:</w:t>
            </w:r>
            <w:r w:rsidR="00736ABB">
              <w:rPr>
                <w:b/>
                <w:bCs/>
                <w:color w:val="000000"/>
                <w:shd w:val="clear" w:color="auto" w:fill="FFFFFF"/>
              </w:rPr>
              <w:t>3</w:t>
            </w:r>
            <w:r w:rsidR="00143865">
              <w:rPr>
                <w:b/>
                <w:bCs/>
                <w:color w:val="000000"/>
                <w:shd w:val="clear" w:color="auto" w:fill="FFFFFF"/>
              </w:rPr>
              <w:t>0</w:t>
            </w:r>
            <w:r>
              <w:rPr>
                <w:b/>
                <w:bCs/>
                <w:color w:val="000000"/>
                <w:shd w:val="clear" w:color="auto" w:fill="FFFFFF"/>
              </w:rPr>
              <w:t xml:space="preserve">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w:t>
      </w:r>
      <w:r w:rsidRPr="00B96E87">
        <w:rPr>
          <w:rFonts w:ascii="Times New Roman" w:hAnsi="Times New Roman"/>
          <w:color w:val="000000"/>
          <w:sz w:val="18"/>
          <w:szCs w:val="18"/>
          <w:highlight w:val="white"/>
        </w:rPr>
        <w:t>request,</w:t>
      </w:r>
      <w:r w:rsidRPr="003906EB">
        <w:rPr>
          <w:rFonts w:ascii="Times New Roman" w:hAnsi="Times New Roman"/>
          <w:color w:val="000000"/>
          <w:sz w:val="18"/>
          <w:szCs w:val="18"/>
          <w:highlight w:val="white"/>
        </w:rPr>
        <w:t xml:space="preserve">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Call to Order by Howard Katchen, Treasurer and Finance Committee Chair</w:t>
      </w: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and approve meeting minutes of </w:t>
      </w:r>
      <w:r w:rsidR="001B21BF" w:rsidRPr="00A8597F">
        <w:rPr>
          <w:rFonts w:ascii="Arial" w:hAnsi="Arial" w:cs="Arial"/>
          <w:color w:val="000000"/>
          <w:sz w:val="22"/>
          <w:szCs w:val="22"/>
          <w:shd w:val="clear" w:color="auto" w:fill="FFFFFF"/>
        </w:rPr>
        <w:t>January 28, 2016</w:t>
      </w:r>
    </w:p>
    <w:p w:rsidR="00115081" w:rsidRPr="00A8597F" w:rsidRDefault="00F3774C" w:rsidP="000635C8">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discuss and approve current Sherman Oaks Neighborhood Council financial report and current financial status </w:t>
      </w:r>
      <w:r w:rsidR="000635C8" w:rsidRPr="00A8597F">
        <w:rPr>
          <w:rFonts w:ascii="Arial" w:hAnsi="Arial" w:cs="Arial"/>
          <w:color w:val="000000"/>
          <w:sz w:val="22"/>
          <w:szCs w:val="22"/>
          <w:shd w:val="clear" w:color="auto" w:fill="FFFFFF"/>
        </w:rPr>
        <w:t xml:space="preserve">  </w:t>
      </w:r>
    </w:p>
    <w:p w:rsidR="006972E1" w:rsidRPr="00A8597F" w:rsidRDefault="00221386" w:rsidP="006972E1">
      <w:pPr>
        <w:numPr>
          <w:ilvl w:val="0"/>
          <w:numId w:val="5"/>
        </w:numPr>
        <w:spacing w:before="100" w:beforeAutospacing="1" w:after="100" w:afterAutospacing="1"/>
        <w:rPr>
          <w:rFonts w:ascii="Arial" w:hAnsi="Arial" w:cs="Arial"/>
          <w:color w:val="262626" w:themeColor="text1" w:themeTint="D9"/>
          <w:sz w:val="22"/>
          <w:szCs w:val="22"/>
        </w:rPr>
      </w:pPr>
      <w:r w:rsidRPr="00A8597F">
        <w:rPr>
          <w:rFonts w:ascii="Arial" w:hAnsi="Arial" w:cs="Arial"/>
          <w:color w:val="000000"/>
          <w:sz w:val="22"/>
          <w:szCs w:val="22"/>
          <w:shd w:val="clear" w:color="auto" w:fill="FFFFFF"/>
        </w:rPr>
        <w:t xml:space="preserve">Action Item: </w:t>
      </w:r>
      <w:r w:rsidR="006972E1" w:rsidRPr="00A8597F">
        <w:rPr>
          <w:rFonts w:ascii="Arial" w:hAnsi="Arial" w:cs="Arial"/>
          <w:color w:val="262626" w:themeColor="text1" w:themeTint="D9"/>
          <w:sz w:val="22"/>
          <w:szCs w:val="22"/>
        </w:rPr>
        <w:t>A</w:t>
      </w:r>
      <w:r w:rsidR="006972E1" w:rsidRPr="00A8597F">
        <w:rPr>
          <w:rFonts w:ascii="Arial" w:hAnsi="Arial" w:cs="Arial"/>
          <w:color w:val="262626" w:themeColor="text1" w:themeTint="D9"/>
          <w:sz w:val="22"/>
          <w:szCs w:val="22"/>
        </w:rPr>
        <w:t>pp</w:t>
      </w:r>
      <w:r w:rsidR="006972E1" w:rsidRPr="00A8597F">
        <w:rPr>
          <w:rFonts w:ascii="Arial" w:hAnsi="Arial" w:cs="Arial"/>
          <w:color w:val="262626" w:themeColor="text1" w:themeTint="D9"/>
          <w:sz w:val="22"/>
          <w:szCs w:val="22"/>
        </w:rPr>
        <w:t>rove up to $1,300</w:t>
      </w:r>
      <w:r w:rsidR="006972E1" w:rsidRPr="00A8597F">
        <w:rPr>
          <w:rFonts w:ascii="Arial" w:hAnsi="Arial" w:cs="Arial"/>
          <w:color w:val="262626" w:themeColor="text1" w:themeTint="D9"/>
          <w:sz w:val="22"/>
          <w:szCs w:val="22"/>
        </w:rPr>
        <w:t>.00</w:t>
      </w:r>
      <w:r w:rsidR="006972E1" w:rsidRPr="00A8597F">
        <w:rPr>
          <w:rFonts w:ascii="Arial" w:hAnsi="Arial" w:cs="Arial"/>
          <w:color w:val="262626" w:themeColor="text1" w:themeTint="D9"/>
          <w:sz w:val="22"/>
          <w:szCs w:val="22"/>
        </w:rPr>
        <w:t xml:space="preserve"> for park benches and plants for Big Sunday project at Kester and Huston.  Benches - 2 short benches at $479</w:t>
      </w:r>
      <w:r w:rsidR="006972E1" w:rsidRPr="00A8597F">
        <w:rPr>
          <w:rFonts w:ascii="Arial" w:hAnsi="Arial" w:cs="Arial"/>
          <w:color w:val="262626" w:themeColor="text1" w:themeTint="D9"/>
          <w:sz w:val="22"/>
          <w:szCs w:val="22"/>
        </w:rPr>
        <w:t>.00</w:t>
      </w:r>
      <w:r w:rsidR="006972E1" w:rsidRPr="00A8597F">
        <w:rPr>
          <w:rFonts w:ascii="Arial" w:hAnsi="Arial" w:cs="Arial"/>
          <w:color w:val="262626" w:themeColor="text1" w:themeTint="D9"/>
          <w:sz w:val="22"/>
          <w:szCs w:val="22"/>
        </w:rPr>
        <w:t xml:space="preserve"> ea</w:t>
      </w:r>
      <w:r w:rsidR="006972E1" w:rsidRPr="00A8597F">
        <w:rPr>
          <w:rFonts w:ascii="Arial" w:hAnsi="Arial" w:cs="Arial"/>
          <w:color w:val="262626" w:themeColor="text1" w:themeTint="D9"/>
          <w:sz w:val="22"/>
          <w:szCs w:val="22"/>
        </w:rPr>
        <w:t>ch,</w:t>
      </w:r>
      <w:r w:rsidR="006972E1" w:rsidRPr="00A8597F">
        <w:rPr>
          <w:rFonts w:ascii="Arial" w:hAnsi="Arial" w:cs="Arial"/>
          <w:color w:val="262626" w:themeColor="text1" w:themeTint="D9"/>
          <w:sz w:val="22"/>
          <w:szCs w:val="22"/>
        </w:rPr>
        <w:t xml:space="preserve"> plants approximately $300</w:t>
      </w:r>
      <w:r w:rsidR="006972E1" w:rsidRPr="00A8597F">
        <w:rPr>
          <w:rFonts w:ascii="Arial" w:hAnsi="Arial" w:cs="Arial"/>
          <w:color w:val="262626" w:themeColor="text1" w:themeTint="D9"/>
          <w:sz w:val="22"/>
          <w:szCs w:val="22"/>
        </w:rPr>
        <w:t>.00</w:t>
      </w:r>
      <w:r w:rsidR="006972E1" w:rsidRPr="00A8597F">
        <w:rPr>
          <w:rFonts w:ascii="Arial" w:hAnsi="Arial" w:cs="Arial"/>
          <w:color w:val="262626" w:themeColor="text1" w:themeTint="D9"/>
          <w:sz w:val="22"/>
          <w:szCs w:val="22"/>
        </w:rPr>
        <w:t>, plus additional plants and supplies such as mulch and light refreshments $300</w:t>
      </w:r>
      <w:r w:rsidR="006972E1" w:rsidRPr="00A8597F">
        <w:rPr>
          <w:rFonts w:ascii="Arial" w:hAnsi="Arial" w:cs="Arial"/>
          <w:color w:val="262626" w:themeColor="text1" w:themeTint="D9"/>
          <w:sz w:val="22"/>
          <w:szCs w:val="22"/>
        </w:rPr>
        <w:t>.00</w:t>
      </w:r>
      <w:r w:rsidR="001B37A0" w:rsidRPr="00A8597F">
        <w:rPr>
          <w:rFonts w:ascii="Arial" w:hAnsi="Arial" w:cs="Arial"/>
          <w:color w:val="262626" w:themeColor="text1" w:themeTint="D9"/>
          <w:sz w:val="22"/>
          <w:szCs w:val="22"/>
        </w:rPr>
        <w:t>.</w:t>
      </w:r>
    </w:p>
    <w:p w:rsidR="006972E1" w:rsidRPr="00A8597F" w:rsidRDefault="006972E1" w:rsidP="00A8597F">
      <w:pPr>
        <w:pStyle w:val="ListParagraph"/>
        <w:numPr>
          <w:ilvl w:val="0"/>
          <w:numId w:val="5"/>
        </w:numPr>
        <w:rPr>
          <w:rFonts w:ascii="Arial" w:hAnsi="Arial" w:cs="Arial"/>
          <w:color w:val="000000"/>
          <w:sz w:val="22"/>
          <w:szCs w:val="22"/>
          <w:shd w:val="clear" w:color="auto" w:fill="FFFFFF"/>
        </w:rPr>
      </w:pPr>
      <w:r w:rsidRPr="00A8597F">
        <w:rPr>
          <w:rFonts w:ascii="Arial" w:hAnsi="Arial" w:cs="Arial"/>
          <w:sz w:val="22"/>
          <w:szCs w:val="22"/>
        </w:rPr>
        <w:t>Action Item: Approve up to $600.00 for tent, chairs, snacks, and outreach materials for the Green Living Fair.  Tent and chairs - $355.00, Outreach materials - $150.00, Snacks - up to $95.00</w:t>
      </w:r>
    </w:p>
    <w:p w:rsidR="00A8597F" w:rsidRDefault="00D17D00" w:rsidP="001E1D22">
      <w:pPr>
        <w:pStyle w:val="NormalWeb"/>
        <w:numPr>
          <w:ilvl w:val="0"/>
          <w:numId w:val="5"/>
        </w:numPr>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Action Item: Funds request of $3,130.00 from Valley Jewish Community Center for a yearlong Type 2 Diabetes Prevention Program in the Sherman Oaks Community</w:t>
      </w:r>
      <w:bookmarkStart w:id="0" w:name="_GoBack"/>
      <w:bookmarkEnd w:id="0"/>
      <w:r>
        <w:rPr>
          <w:rFonts w:ascii="Arial" w:hAnsi="Arial" w:cs="Arial"/>
          <w:color w:val="000000"/>
          <w:sz w:val="22"/>
          <w:szCs w:val="22"/>
          <w:shd w:val="clear" w:color="auto" w:fill="FFFFFF"/>
        </w:rPr>
        <w:t xml:space="preserve"> </w:t>
      </w:r>
    </w:p>
    <w:p w:rsidR="001E1D22" w:rsidRPr="00A8597F" w:rsidRDefault="001E1D22" w:rsidP="001E1D22">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Update Budget Advocates</w:t>
      </w:r>
    </w:p>
    <w:p w:rsidR="001E1D22" w:rsidRPr="00A8597F" w:rsidRDefault="001E1D22" w:rsidP="001E1D22">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Public comment, Non agenda items and other business </w:t>
      </w:r>
    </w:p>
    <w:p w:rsidR="001E1D22" w:rsidRPr="00A8597F" w:rsidRDefault="001E1D22" w:rsidP="001E1D22">
      <w:pPr>
        <w:pStyle w:val="ListParagraph"/>
        <w:numPr>
          <w:ilvl w:val="0"/>
          <w:numId w:val="5"/>
        </w:numPr>
        <w:rPr>
          <w:rFonts w:ascii="Arial" w:hAnsi="Arial" w:cs="Arial"/>
          <w:sz w:val="22"/>
          <w:szCs w:val="22"/>
        </w:rPr>
      </w:pPr>
      <w:r w:rsidRPr="00A8597F">
        <w:rPr>
          <w:rFonts w:ascii="Arial" w:hAnsi="Arial" w:cs="Arial"/>
          <w:color w:val="000000"/>
          <w:sz w:val="22"/>
          <w:szCs w:val="22"/>
          <w:shd w:val="clear" w:color="auto" w:fill="FFFFFF"/>
        </w:rPr>
        <w:t xml:space="preserve">Adjournment   </w:t>
      </w:r>
    </w:p>
    <w:sectPr w:rsidR="001E1D22" w:rsidRPr="00A8597F"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562"/>
    <w:multiLevelType w:val="multilevel"/>
    <w:tmpl w:val="86EC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B075BA"/>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B54638"/>
    <w:multiLevelType w:val="hybridMultilevel"/>
    <w:tmpl w:val="0BE46B00"/>
    <w:lvl w:ilvl="0" w:tplc="0409000F">
      <w:start w:val="1"/>
      <w:numFmt w:val="decimal"/>
      <w:lvlText w:val="%1."/>
      <w:lvlJc w:val="left"/>
      <w:pPr>
        <w:tabs>
          <w:tab w:val="num" w:pos="810"/>
        </w:tabs>
        <w:ind w:left="81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4"/>
  </w:num>
  <w:num w:numId="2">
    <w:abstractNumId w:val="7"/>
  </w:num>
  <w:num w:numId="3">
    <w:abstractNumId w:val="2"/>
  </w:num>
  <w:num w:numId="4">
    <w:abstractNumId w:val="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43865"/>
    <w:rsid w:val="00157B3B"/>
    <w:rsid w:val="00157F3E"/>
    <w:rsid w:val="00163798"/>
    <w:rsid w:val="001B21BF"/>
    <w:rsid w:val="001B37A0"/>
    <w:rsid w:val="001E1D22"/>
    <w:rsid w:val="0022079C"/>
    <w:rsid w:val="00221386"/>
    <w:rsid w:val="00236351"/>
    <w:rsid w:val="002839E5"/>
    <w:rsid w:val="002E7099"/>
    <w:rsid w:val="00341DDF"/>
    <w:rsid w:val="0036347C"/>
    <w:rsid w:val="00385DCA"/>
    <w:rsid w:val="003906EB"/>
    <w:rsid w:val="003A4B0A"/>
    <w:rsid w:val="003A5C3D"/>
    <w:rsid w:val="003B23BB"/>
    <w:rsid w:val="003B3CB1"/>
    <w:rsid w:val="00414B3C"/>
    <w:rsid w:val="004351F1"/>
    <w:rsid w:val="004604FB"/>
    <w:rsid w:val="00470038"/>
    <w:rsid w:val="004A1BB9"/>
    <w:rsid w:val="004A1D06"/>
    <w:rsid w:val="00500721"/>
    <w:rsid w:val="00505EE1"/>
    <w:rsid w:val="00506746"/>
    <w:rsid w:val="00515B51"/>
    <w:rsid w:val="00556AC4"/>
    <w:rsid w:val="00592988"/>
    <w:rsid w:val="005B2F06"/>
    <w:rsid w:val="005C54EC"/>
    <w:rsid w:val="005F09C7"/>
    <w:rsid w:val="006028BF"/>
    <w:rsid w:val="00615A9A"/>
    <w:rsid w:val="00622EB8"/>
    <w:rsid w:val="00645D15"/>
    <w:rsid w:val="00655944"/>
    <w:rsid w:val="00683E63"/>
    <w:rsid w:val="006972E1"/>
    <w:rsid w:val="006B1F26"/>
    <w:rsid w:val="006B3306"/>
    <w:rsid w:val="006F74E2"/>
    <w:rsid w:val="007000DE"/>
    <w:rsid w:val="0071516B"/>
    <w:rsid w:val="0073344B"/>
    <w:rsid w:val="00736ABB"/>
    <w:rsid w:val="007937B7"/>
    <w:rsid w:val="007C1A7B"/>
    <w:rsid w:val="008028F7"/>
    <w:rsid w:val="00811538"/>
    <w:rsid w:val="0088464B"/>
    <w:rsid w:val="00892833"/>
    <w:rsid w:val="008A211D"/>
    <w:rsid w:val="008C3165"/>
    <w:rsid w:val="008C389E"/>
    <w:rsid w:val="009014CC"/>
    <w:rsid w:val="00934C44"/>
    <w:rsid w:val="009566F1"/>
    <w:rsid w:val="009D0976"/>
    <w:rsid w:val="00A16050"/>
    <w:rsid w:val="00A61BCF"/>
    <w:rsid w:val="00A8597F"/>
    <w:rsid w:val="00AE4C71"/>
    <w:rsid w:val="00AF045B"/>
    <w:rsid w:val="00B07859"/>
    <w:rsid w:val="00B23B1B"/>
    <w:rsid w:val="00B54987"/>
    <w:rsid w:val="00B96E87"/>
    <w:rsid w:val="00BA6A74"/>
    <w:rsid w:val="00BB770F"/>
    <w:rsid w:val="00BD0381"/>
    <w:rsid w:val="00C472E2"/>
    <w:rsid w:val="00D00238"/>
    <w:rsid w:val="00D17D00"/>
    <w:rsid w:val="00D86C31"/>
    <w:rsid w:val="00DC2492"/>
    <w:rsid w:val="00DD7CA5"/>
    <w:rsid w:val="00DE0181"/>
    <w:rsid w:val="00E6446B"/>
    <w:rsid w:val="00EB5FB7"/>
    <w:rsid w:val="00EE6395"/>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5245648">
      <w:bodyDiv w:val="1"/>
      <w:marLeft w:val="0"/>
      <w:marRight w:val="0"/>
      <w:marTop w:val="0"/>
      <w:marBottom w:val="0"/>
      <w:divBdr>
        <w:top w:val="none" w:sz="0" w:space="0" w:color="auto"/>
        <w:left w:val="none" w:sz="0" w:space="0" w:color="auto"/>
        <w:bottom w:val="none" w:sz="0" w:space="0" w:color="auto"/>
        <w:right w:val="none" w:sz="0" w:space="0" w:color="auto"/>
      </w:divBdr>
    </w:div>
    <w:div w:id="1177692663">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 w:id="1595359794">
      <w:bodyDiv w:val="1"/>
      <w:marLeft w:val="0"/>
      <w:marRight w:val="0"/>
      <w:marTop w:val="0"/>
      <w:marBottom w:val="0"/>
      <w:divBdr>
        <w:top w:val="none" w:sz="0" w:space="0" w:color="auto"/>
        <w:left w:val="none" w:sz="0" w:space="0" w:color="auto"/>
        <w:bottom w:val="none" w:sz="0" w:space="0" w:color="auto"/>
        <w:right w:val="none" w:sz="0" w:space="0" w:color="auto"/>
      </w:divBdr>
    </w:div>
    <w:div w:id="20984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cp:lastPrinted>2015-01-26T22:36:00Z</cp:lastPrinted>
  <dcterms:created xsi:type="dcterms:W3CDTF">2016-02-21T23:12:00Z</dcterms:created>
  <dcterms:modified xsi:type="dcterms:W3CDTF">2016-02-21T23:12:00Z</dcterms:modified>
</cp:coreProperties>
</file>